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tabs>
          <w:tab w:val="left" w:pos="5025"/>
          <w:tab w:val="left" w:pos="5056"/>
        </w:tabs>
        <w:spacing w:line="640" w:lineRule="exact"/>
        <w:jc w:val="center"/>
        <w:rPr>
          <w:rFonts w:ascii="方正小标宋_GBK" w:eastAsia="方正小标宋_GBK"/>
          <w:spacing w:val="-14"/>
          <w:w w:val="42"/>
        </w:rPr>
      </w:pPr>
    </w:p>
    <w:p>
      <w:pPr>
        <w:spacing w:line="640" w:lineRule="exact"/>
        <w:jc w:val="center"/>
        <w:rPr>
          <w:rFonts w:ascii="方正小标宋_GBK" w:eastAsia="方正小标宋_GBK"/>
          <w:spacing w:val="-14"/>
          <w:w w:val="42"/>
        </w:rPr>
      </w:pPr>
    </w:p>
    <w:p>
      <w:pPr>
        <w:tabs>
          <w:tab w:val="left" w:pos="8690"/>
        </w:tabs>
        <w:spacing w:line="1300" w:lineRule="exact"/>
        <w:jc w:val="center"/>
        <w:rPr>
          <w:rFonts w:ascii="方正小标宋_GBK" w:eastAsia="方正小标宋_GBK"/>
          <w:color w:val="FF0000"/>
          <w:spacing w:val="-8"/>
          <w:w w:val="40"/>
          <w:sz w:val="124"/>
          <w:szCs w:val="124"/>
        </w:rPr>
      </w:pPr>
      <w:r>
        <w:rPr>
          <w:rFonts w:ascii="方正小标宋_GBK" w:eastAsia="方正小标宋_GBK" w:cs="方正小标宋_GBK" w:hint="eastAsia"/>
          <w:color w:val="FF0000"/>
          <w:spacing w:val="-8"/>
          <w:w w:val="40"/>
          <w:sz w:val="124"/>
          <w:szCs w:val="124"/>
        </w:rPr>
        <w:t>重庆市涪陵区社区教育工作领导小组文件</w:t>
      </w:r>
    </w:p>
    <w:p>
      <w:pPr>
        <w:tabs>
          <w:tab w:val="left" w:pos="5025"/>
          <w:tab w:val="left" w:pos="5056"/>
        </w:tabs>
        <w:spacing w:line="640" w:lineRule="exact"/>
        <w:jc w:val="center"/>
        <w:rPr>
          <w:rFonts w:ascii="方正小标宋_GBK" w:eastAsia="方正小标宋_GBK"/>
          <w:spacing w:val="-14"/>
          <w:w w:val="42"/>
        </w:rPr>
      </w:pPr>
    </w:p>
    <w:p>
      <w:pPr>
        <w:tabs>
          <w:tab w:val="left" w:pos="5025"/>
          <w:tab w:val="left" w:pos="5056"/>
        </w:tabs>
        <w:spacing w:line="640" w:lineRule="exact"/>
        <w:jc w:val="center"/>
        <w:rPr>
          <w:rFonts w:ascii="方正小标宋_GBK" w:eastAsia="方正小标宋_GBK"/>
          <w:spacing w:val="-14"/>
          <w:w w:val="42"/>
        </w:rPr>
      </w:pPr>
    </w:p>
    <w:p>
      <w:pPr>
        <w:spacing w:line="600" w:lineRule="exact"/>
        <w:ind w:firstLine="645"/>
        <w:jc w:val="center"/>
        <w:rPr>
          <w:rFonts w:ascii="方正仿宋_GBK" w:eastAsia="方正仿宋_GBK"/>
          <w:sz w:val="32"/>
          <w:szCs w:val="32"/>
        </w:rPr>
      </w:pPr>
      <w:r>
        <w:rPr>
          <w:rFonts w:ascii="方正仿宋_GBK" w:eastAsia="方正仿宋_GBK" w:cs="方正仿宋_GBK" w:hint="eastAsia"/>
          <w:sz w:val="32"/>
          <w:szCs w:val="32"/>
        </w:rPr>
        <w:t>涪社教组发〔</w:t>
      </w:r>
      <w:r>
        <w:rPr>
          <w:rFonts w:ascii="方正仿宋_GBK" w:eastAsia="方正仿宋_GBK" w:cs="方正仿宋_GBK"/>
          <w:sz w:val="32"/>
          <w:szCs w:val="32"/>
        </w:rPr>
        <w:t>2021</w:t>
      </w:r>
      <w:r>
        <w:rPr>
          <w:rFonts w:ascii="方正仿宋_GBK" w:eastAsia="方正仿宋_GBK" w:cs="方正仿宋_GBK" w:hint="eastAsia"/>
          <w:sz w:val="32"/>
          <w:szCs w:val="32"/>
        </w:rPr>
        <w:t>〕</w:t>
      </w:r>
      <w:r>
        <w:rPr>
          <w:rFonts w:ascii="方正仿宋_GBK" w:eastAsia="方正仿宋_GBK" w:cs="方正仿宋_GBK"/>
          <w:sz w:val="32"/>
          <w:szCs w:val="32"/>
        </w:rPr>
        <w:t>3</w:t>
      </w:r>
      <w:r>
        <w:rPr>
          <w:rFonts w:ascii="方正仿宋_GBK" w:eastAsia="方正仿宋_GBK" w:cs="方正仿宋_GBK" w:hint="eastAsia"/>
          <w:sz w:val="32"/>
          <w:szCs w:val="32"/>
        </w:rPr>
        <w:t>号</w:t>
      </w:r>
    </w:p>
    <w:p>
      <w:pPr>
        <w:spacing w:line="560" w:lineRule="exact"/>
        <w:jc w:val="center"/>
      </w:pPr>
      <w:r>
        <mc:AlternateContent>
          <mc:Choice Requires="wps">
            <w:drawing>
              <wp:anchor distT="0" distB="0" distL="114297" distR="114297" simplePos="0" relativeHeight="11" behindDoc="0" locked="0" layoutInCell="1" hidden="0" allowOverlap="1">
                <wp:simplePos x="0" y="0"/>
                <wp:positionH relativeFrom="column">
                  <wp:posOffset>0</wp:posOffset>
                </wp:positionH>
                <wp:positionV relativeFrom="paragraph">
                  <wp:posOffset>83819</wp:posOffset>
                </wp:positionV>
                <wp:extent cx="5615940" cy="0"/>
                <wp:effectExtent l="0" t="0" r="0" b="0"/>
                <wp:wrapSquare wrapText="bothSides"/>
                <wp:docPr id="4" name="直线 4"/>
                <wp:cNvGraphicFramePr>
                  <a:graphicFrameLocks noChangeAspect="0"/>
                </wp:cNvGraphicFramePr>
                <a:graphic>
                  <a:graphicData uri="http://schemas.microsoft.com/office/word/2010/wordprocessingShape">
                    <wps:wsp>
                      <wps:cNvSpPr/>
                      <wps:spPr>
                        <a:xfrm rot="0">
                          <a:off x="0" y="0"/>
                          <a:ext cx="5615940" cy="0"/>
                        </a:xfrm>
                        <a:prstGeom prst="line"/>
                        <a:noFill/>
                        <a:ln w="28575" cmpd="sng" cap="flat">
                          <a:solidFill>
                            <a:srgbClr val="FF0000"/>
                          </a:solidFill>
                          <a:prstDash val="solid"/>
                          <a:miter/>
                        </a:ln>
                      </wps:spPr>
                      <wps:bodyPr vert="horz" wrap="square" lIns="91440" tIns="45720" rIns="91440" bIns="45720" anchor="t" anchorCtr="0" upright="1">
                        <a:noAutofit/>
                      </wps:bodyPr>
                    </wps:wsp>
                  </a:graphicData>
                </a:graphic>
              </wp:anchor>
            </w:drawing>
          </mc:Choice>
          <mc:Fallback>
            <w:pict>
              <v:line type="#_x0000_t20" id="直线 5" o:spid="_x0000_s5" from="0.0pt,6.6pt" to="442.2pt,6.6pt" filled="f" stroked="t" strokeweight="2.25pt" style="position:absolute;z-index:11;mso-position-horizontal:absolute;mso-position-vertical:absolute;mso-wrap-distance-left:8.99983pt;mso-wrap-distance-right:8.99983pt;">
                <v:stroke color="#FF0000"/>
                <w10:wrap type="square"/>
              </v:line>
            </w:pict>
          </mc:Fallback>
        </mc:AlternateContent>
      </w:r>
    </w:p>
    <w:p>
      <w:pPr>
        <w:spacing w:line="560" w:lineRule="exact"/>
      </w:pPr>
    </w:p>
    <w:p>
      <w:pPr>
        <w:pStyle w:val="18"/>
        <w:widowControl w:val="0"/>
        <w:spacing w:line="500" w:lineRule="exact"/>
        <w:ind w:left="0"/>
        <w:jc w:val="center"/>
        <w:rPr>
          <w:rFonts w:ascii="方正小标宋_GBK" w:eastAsia="方正小标宋_GBK"/>
          <w:kern w:val="2"/>
          <w:sz w:val="44"/>
          <w:szCs w:val="44"/>
        </w:rPr>
      </w:pPr>
      <w:r>
        <w:rPr>
          <w:rFonts w:ascii="方正小标宋_GBK" w:eastAsia="方正小标宋_GBK" w:cs="方正小标宋_GBK" w:hint="eastAsia"/>
          <w:kern w:val="2"/>
          <w:sz w:val="44"/>
          <w:szCs w:val="44"/>
        </w:rPr>
        <w:t>重庆市涪陵区社区教育工作领导小组</w:t>
      </w:r>
    </w:p>
    <w:p>
      <w:pPr>
        <w:spacing w:line="500" w:lineRule="exact"/>
        <w:jc w:val="center"/>
        <w:rPr>
          <w:rFonts w:ascii="方正小标宋_GBK" w:eastAsia="方正小标宋_GBK"/>
          <w:spacing w:val="-2"/>
          <w:w w:val="90"/>
          <w:sz w:val="44"/>
          <w:szCs w:val="44"/>
        </w:rPr>
      </w:pPr>
      <w:r>
        <w:rPr>
          <w:rFonts w:ascii="方正小标宋_GBK" w:eastAsia="方正小标宋_GBK" w:cs="方正小标宋_GBK" w:hint="eastAsia"/>
          <w:spacing w:val="-2"/>
          <w:w w:val="90"/>
          <w:sz w:val="44"/>
          <w:szCs w:val="44"/>
        </w:rPr>
        <w:t>关于印发《涪陵区</w:t>
      </w:r>
      <w:r>
        <w:rPr>
          <w:rFonts w:ascii="方正小标宋_GBK" w:eastAsia="方正小标宋_GBK" w:cs="方正小标宋_GBK"/>
          <w:spacing w:val="-2"/>
          <w:w w:val="90"/>
          <w:sz w:val="44"/>
          <w:szCs w:val="44"/>
        </w:rPr>
        <w:t>2021</w:t>
      </w:r>
      <w:r>
        <w:rPr>
          <w:rFonts w:ascii="方正小标宋_GBK" w:eastAsia="方正小标宋_GBK" w:cs="方正小标宋_GBK" w:hint="eastAsia"/>
          <w:spacing w:val="-2"/>
          <w:w w:val="90"/>
          <w:sz w:val="44"/>
          <w:szCs w:val="44"/>
        </w:rPr>
        <w:t>年社区教育与老年教育</w:t>
      </w:r>
    </w:p>
    <w:p>
      <w:pPr>
        <w:spacing w:line="500" w:lineRule="exact"/>
        <w:jc w:val="center"/>
        <w:rPr>
          <w:rFonts w:ascii="方正小标宋_GBK" w:eastAsia="方正小标宋_GBK"/>
          <w:spacing w:val="-2"/>
          <w:w w:val="90"/>
          <w:sz w:val="44"/>
          <w:szCs w:val="44"/>
        </w:rPr>
      </w:pPr>
      <w:r>
        <w:rPr>
          <w:rFonts w:ascii="方正小标宋_GBK" w:eastAsia="方正小标宋_GBK" w:cs="方正小标宋_GBK" w:hint="eastAsia"/>
          <w:spacing w:val="-2"/>
          <w:w w:val="90"/>
          <w:sz w:val="44"/>
          <w:szCs w:val="44"/>
        </w:rPr>
        <w:t>工作要点》的通知</w:t>
      </w:r>
    </w:p>
    <w:p>
      <w:pPr>
        <w:spacing w:line="500" w:lineRule="exact"/>
        <w:jc w:val="center"/>
        <w:rPr>
          <w:rFonts w:ascii="方正小标宋_GBK" w:eastAsia="方正小标宋_GBK"/>
          <w:w w:val="90"/>
          <w:sz w:val="44"/>
          <w:szCs w:val="44"/>
        </w:rPr>
      </w:pPr>
    </w:p>
    <w:p>
      <w:pPr>
        <w:spacing w:line="500" w:lineRule="exact"/>
        <w:ind w:left="0"/>
        <w:rPr>
          <w:rFonts w:ascii="方正仿宋_GBK" w:eastAsia="方正仿宋_GBK" w:cs="方正仿宋_GBK"/>
          <w:color w:val="000000"/>
          <w:sz w:val="32"/>
          <w:szCs w:val="32"/>
          <w:lang w:bidi="ar-SA"/>
        </w:rPr>
      </w:pPr>
      <w:r>
        <w:rPr>
          <w:rFonts w:ascii="方正仿宋_GBK" w:eastAsia="方正仿宋_GBK" w:cs="方正仿宋_GBK" w:hint="eastAsia"/>
          <w:color w:val="000000"/>
          <w:sz w:val="32"/>
          <w:szCs w:val="32"/>
          <w:lang w:bidi="ar-SA"/>
        </w:rPr>
        <w:t>各社区教育领导小组成员单位、社区教育学校：</w:t>
      </w:r>
    </w:p>
    <w:p>
      <w:pPr>
        <w:spacing w:line="500" w:lineRule="exact"/>
        <w:ind w:firstLine="645"/>
        <w:rPr>
          <w:rFonts w:ascii="方正仿宋_GBK" w:eastAsia="方正仿宋_GBK" w:cs="方正仿宋_GBK"/>
          <w:color w:val="0D0D0D"/>
          <w:sz w:val="32"/>
          <w:szCs w:val="32"/>
        </w:rPr>
      </w:pPr>
      <w:r>
        <w:rPr>
          <w:rFonts w:ascii="方正仿宋_GBK" w:eastAsia="方正仿宋_GBK" w:cs="方正仿宋_GBK" w:hint="eastAsia"/>
          <w:sz w:val="32"/>
          <w:szCs w:val="32"/>
        </w:rPr>
        <w:t>现将《重庆市涪陵区</w:t>
      </w:r>
      <w:r>
        <w:rPr>
          <w:rFonts w:ascii="方正仿宋_GBK" w:eastAsia="方正仿宋_GBK" w:cs="方正仿宋_GBK"/>
          <w:sz w:val="32"/>
          <w:szCs w:val="32"/>
        </w:rPr>
        <w:t>2021</w:t>
      </w:r>
      <w:r>
        <w:rPr>
          <w:rFonts w:ascii="方正仿宋_GBK" w:eastAsia="方正仿宋_GBK" w:cs="方正仿宋_GBK" w:hint="eastAsia"/>
          <w:sz w:val="32"/>
          <w:szCs w:val="32"/>
        </w:rPr>
        <w:t>年社区教育与老年教育工作要点》印发给你们。请</w:t>
      </w:r>
      <w:r>
        <w:rPr>
          <w:rFonts w:ascii="方正仿宋_GBK" w:eastAsia="方正仿宋_GBK" w:cs="方正仿宋_GBK" w:hint="eastAsia"/>
          <w:color w:val="0D0D0D"/>
          <w:sz w:val="32"/>
          <w:szCs w:val="32"/>
        </w:rPr>
        <w:t>结合实际，制定切实可行的年度工作计划，于</w:t>
      </w:r>
      <w:r>
        <w:rPr>
          <w:rFonts w:ascii="方正仿宋_GBK" w:eastAsia="方正仿宋_GBK" w:cs="方正仿宋_GBK"/>
          <w:color w:val="0D0D0D"/>
          <w:sz w:val="32"/>
          <w:szCs w:val="32"/>
        </w:rPr>
        <w:t>6</w:t>
      </w:r>
      <w:r>
        <w:rPr>
          <w:rFonts w:ascii="方正仿宋_GBK" w:eastAsia="方正仿宋_GBK" w:cs="方正仿宋_GBK" w:hint="eastAsia"/>
          <w:color w:val="0D0D0D"/>
          <w:sz w:val="32"/>
          <w:szCs w:val="32"/>
        </w:rPr>
        <w:t>月</w:t>
      </w:r>
      <w:r>
        <w:rPr>
          <w:rFonts w:ascii="方正仿宋_GBK" w:eastAsia="方正仿宋_GBK" w:cs="方正仿宋_GBK"/>
          <w:color w:val="0D0D0D"/>
          <w:sz w:val="32"/>
          <w:szCs w:val="32"/>
        </w:rPr>
        <w:t>25</w:t>
      </w:r>
      <w:r>
        <w:rPr>
          <w:rFonts w:ascii="方正仿宋_GBK" w:eastAsia="方正仿宋_GBK" w:cs="方正仿宋_GBK" w:hint="eastAsia"/>
          <w:color w:val="0D0D0D"/>
          <w:sz w:val="32"/>
          <w:szCs w:val="32"/>
        </w:rPr>
        <w:t>日前报涪陵区社区教育服务指导中心（联系人：高舟，联系电话：</w:t>
      </w:r>
      <w:r>
        <w:rPr>
          <w:rFonts w:ascii="方正仿宋_GBK" w:eastAsia="方正仿宋_GBK" w:cs="方正仿宋_GBK"/>
          <w:color w:val="0D0D0D"/>
          <w:sz w:val="32"/>
          <w:szCs w:val="32"/>
        </w:rPr>
        <w:t>72861722</w:t>
      </w:r>
      <w:r>
        <w:rPr>
          <w:rFonts w:ascii="方正仿宋_GBK" w:eastAsia="方正仿宋_GBK" w:cs="方正仿宋_GBK" w:hint="eastAsia"/>
          <w:color w:val="0D0D0D"/>
          <w:sz w:val="32"/>
          <w:szCs w:val="32"/>
        </w:rPr>
        <w:t>、</w:t>
      </w:r>
      <w:r>
        <w:rPr>
          <w:rFonts w:ascii="方正仿宋_GBK" w:eastAsia="方正仿宋_GBK" w:cs="方正仿宋_GBK"/>
          <w:color w:val="0D0D0D"/>
          <w:sz w:val="32"/>
          <w:szCs w:val="32"/>
        </w:rPr>
        <w:t>18696967337</w:t>
      </w:r>
      <w:r>
        <w:rPr>
          <w:rFonts w:ascii="方正仿宋_GBK" w:eastAsia="方正仿宋_GBK" w:cs="方正仿宋_GBK" w:hint="eastAsia"/>
          <w:color w:val="0D0D0D"/>
          <w:sz w:val="32"/>
          <w:szCs w:val="32"/>
        </w:rPr>
        <w:t>，邮箱：</w:t>
      </w:r>
      <w:r>
        <w:rPr>
          <w:rFonts w:ascii="方正仿宋_GBK" w:eastAsia="方正仿宋_GBK" w:cs="方正仿宋_GBK"/>
          <w:color w:val="0D0D0D"/>
          <w:sz w:val="32"/>
          <w:szCs w:val="32"/>
        </w:rPr>
        <w:t>flsqjyxy@163.com</w:t>
      </w:r>
      <w:r>
        <w:rPr>
          <w:rFonts w:ascii="方正仿宋_GBK" w:eastAsia="方正仿宋_GBK" w:cs="方正仿宋_GBK" w:hint="eastAsia"/>
          <w:color w:val="0D0D0D"/>
          <w:sz w:val="32"/>
          <w:szCs w:val="32"/>
        </w:rPr>
        <w:t>）。</w:t>
      </w:r>
      <w:r>
        <w:rPr>
          <w:rFonts w:ascii="方正仿宋_GBK" w:eastAsia="方正仿宋_GBK" w:cs="方正仿宋_GBK"/>
          <w:color w:val="0D0D0D"/>
          <w:sz w:val="32"/>
          <w:szCs w:val="32"/>
        </w:rPr>
        <w:t xml:space="preserve"> </w:t>
      </w:r>
    </w:p>
    <w:p>
      <w:pPr>
        <w:spacing w:line="500" w:lineRule="exact"/>
        <w:ind w:firstLineChars="200" w:firstLine="420"/>
        <w:jc w:val="left"/>
        <w:rPr>
          <w:rFonts w:ascii="方正仿宋_GBK" w:eastAsia="方正仿宋_GBK"/>
          <w:kern w:val="0"/>
        </w:rPr>
      </w:pPr>
    </w:p>
    <w:p>
      <w:pPr>
        <w:spacing w:line="500" w:lineRule="exact"/>
        <w:ind w:firstLineChars="701" w:firstLine="2243"/>
        <w:jc w:val="left"/>
        <w:rPr>
          <w:rFonts w:ascii="方正仿宋_GBK" w:eastAsia="方正仿宋_GBK"/>
          <w:sz w:val="32"/>
          <w:szCs w:val="32"/>
        </w:rPr>
      </w:pPr>
      <w:r>
        <w:rPr>
          <w:rFonts w:ascii="方正仿宋_GBK" w:eastAsia="方正仿宋_GBK" w:cs="方正仿宋_GBK" w:hint="eastAsia"/>
          <w:sz w:val="32"/>
          <w:szCs w:val="32"/>
        </w:rPr>
        <w:t>重庆市涪陵区社区教育工作领导小组（代章）</w:t>
      </w:r>
    </w:p>
    <w:p>
      <w:pPr>
        <w:spacing w:line="500" w:lineRule="exact"/>
        <w:ind w:firstLineChars="1351" w:firstLine="4323"/>
        <w:jc w:val="left"/>
        <w:rPr>
          <w:rFonts w:ascii="方正仿宋_GBK" w:eastAsia="方正仿宋_GBK"/>
          <w:sz w:val="32"/>
          <w:szCs w:val="32"/>
        </w:rPr>
      </w:pPr>
      <w:r>
        <w:rPr>
          <w:rFonts w:ascii="方正仿宋_GBK" w:eastAsia="方正仿宋_GBK" w:cs="方正仿宋_GBK"/>
          <w:sz w:val="32"/>
          <w:szCs w:val="32"/>
        </w:rPr>
        <w:t>2021</w:t>
      </w:r>
      <w:r>
        <w:rPr>
          <w:rFonts w:ascii="方正仿宋_GBK" w:eastAsia="方正仿宋_GBK" w:cs="方正仿宋_GBK" w:hint="eastAsia"/>
          <w:sz w:val="32"/>
          <w:szCs w:val="32"/>
        </w:rPr>
        <w:t>年</w:t>
      </w:r>
      <w:r>
        <w:rPr>
          <w:rFonts w:ascii="方正仿宋_GBK" w:eastAsia="方正仿宋_GBK" w:cs="方正仿宋_GBK"/>
          <w:sz w:val="32"/>
          <w:szCs w:val="32"/>
        </w:rPr>
        <w:t>6</w:t>
      </w:r>
      <w:r>
        <w:rPr>
          <w:rFonts w:ascii="方正仿宋_GBK" w:eastAsia="方正仿宋_GBK" w:cs="方正仿宋_GBK" w:hint="eastAsia"/>
          <w:sz w:val="32"/>
          <w:szCs w:val="32"/>
        </w:rPr>
        <w:t>月</w:t>
      </w:r>
      <w:r>
        <w:rPr>
          <w:rFonts w:ascii="方正仿宋_GBK" w:eastAsia="方正仿宋_GBK" w:cs="方正仿宋_GBK"/>
          <w:sz w:val="32"/>
          <w:szCs w:val="32"/>
        </w:rPr>
        <w:t>7</w:t>
      </w:r>
      <w:r>
        <w:rPr>
          <w:rFonts w:ascii="方正仿宋_GBK" w:eastAsia="方正仿宋_GBK" w:cs="方正仿宋_GBK" w:hint="eastAsia"/>
          <w:sz w:val="32"/>
          <w:szCs w:val="32"/>
        </w:rPr>
        <w:t>日</w:t>
      </w:r>
    </w:p>
    <w:p>
      <w:pPr>
        <w:spacing w:line="560" w:lineRule="exact"/>
        <w:jc w:val="left"/>
        <w:rPr>
          <w:rFonts w:ascii="方正仿宋_GBK" w:eastAsia="方正仿宋_GBK"/>
          <w:sz w:val="32"/>
          <w:szCs w:val="32"/>
        </w:rPr>
      </w:pPr>
    </w:p>
    <w:p>
      <w:pPr>
        <w:spacing w:line="520" w:lineRule="exact"/>
        <w:jc w:val="center"/>
        <w:rPr>
          <w:rFonts w:ascii="方正仿宋_GBK" w:eastAsia="方正仿宋_GBK"/>
          <w:color w:val="0D0D0D"/>
          <w:sz w:val="32"/>
          <w:szCs w:val="32"/>
        </w:rPr>
      </w:pPr>
      <w:r>
        <w:rPr>
          <w:rFonts w:ascii="方正小标宋_GBK" w:eastAsia="方正小标宋_GBK" w:cs="方正小标宋_GBK" w:hint="eastAsia"/>
          <w:spacing w:val="-2"/>
          <w:w w:val="90"/>
          <w:sz w:val="44"/>
          <w:szCs w:val="44"/>
        </w:rPr>
        <w:t>涪陵区</w:t>
      </w:r>
      <w:r>
        <w:rPr>
          <w:rFonts w:ascii="方正小标宋_GBK" w:eastAsia="方正小标宋_GBK" w:cs="方正小标宋_GBK"/>
          <w:spacing w:val="-2"/>
          <w:w w:val="90"/>
          <w:sz w:val="44"/>
          <w:szCs w:val="44"/>
        </w:rPr>
        <w:t>2021</w:t>
      </w:r>
      <w:r>
        <w:rPr>
          <w:rFonts w:ascii="方正小标宋_GBK" w:eastAsia="方正小标宋_GBK" w:cs="方正小标宋_GBK" w:hint="eastAsia"/>
          <w:spacing w:val="-2"/>
          <w:w w:val="90"/>
          <w:sz w:val="44"/>
          <w:szCs w:val="44"/>
        </w:rPr>
        <w:t>年社区教育与老年教育工作要点</w:t>
      </w:r>
    </w:p>
    <w:p>
      <w:pPr>
        <w:spacing w:line="520" w:lineRule="exact"/>
        <w:ind w:firstLineChars="200" w:firstLine="640"/>
        <w:jc w:val="left"/>
        <w:rPr>
          <w:rFonts w:ascii="仿宋" w:eastAsia="仿宋"/>
          <w:sz w:val="32"/>
          <w:szCs w:val="32"/>
        </w:rPr>
      </w:pPr>
    </w:p>
    <w:p>
      <w:pPr>
        <w:spacing w:line="520" w:lineRule="exact"/>
        <w:ind w:firstLine="645"/>
        <w:rPr>
          <w:rFonts w:ascii="方正仿宋_GBK" w:eastAsia="方正仿宋_GBK"/>
          <w:sz w:val="32"/>
          <w:szCs w:val="32"/>
        </w:rPr>
      </w:pPr>
      <w:r>
        <w:rPr>
          <w:rFonts w:ascii="方正仿宋_GBK" w:eastAsia="方正仿宋_GBK" w:cs="方正仿宋_GBK"/>
          <w:sz w:val="32"/>
          <w:szCs w:val="32"/>
        </w:rPr>
        <w:t>2021</w:t>
      </w:r>
      <w:r>
        <w:rPr>
          <w:rFonts w:ascii="方正仿宋_GBK" w:eastAsia="方正仿宋_GBK" w:cs="方正仿宋_GBK" w:hint="eastAsia"/>
          <w:sz w:val="32"/>
          <w:szCs w:val="32"/>
        </w:rPr>
        <w:t>年全区教育工作的总体思路是：以习近平新时代中国特色社会主义思想为指导，深入贯彻党的十九大和十九届二中、三中、四中、五中全会精神，全面贯彻党的教育方针，落实立德树人根本任务，巩固市级社区教育示范区创建成果，以推动社区教育与老年教育高质量发展为目标，以“规范管理、提质培优”为主线，进一步完善体制机制，优化办学体系，加强办学协作，充分发挥各级各类办学单位主体作用，着力推进社区教育与老年教育普及化、普惠化，服务乡村振兴战略，服务现代化城市建设，服务基层治理，加快建设全民终身学习的教育体系，建设教育强区，为“十四五”开好局、起好步，以优异成绩庆祝建党</w:t>
      </w:r>
      <w:r>
        <w:rPr>
          <w:rFonts w:ascii="方正仿宋_GBK" w:eastAsia="方正仿宋_GBK" w:cs="方正仿宋_GBK"/>
          <w:sz w:val="32"/>
          <w:szCs w:val="32"/>
        </w:rPr>
        <w:t>100</w:t>
      </w:r>
      <w:r>
        <w:rPr>
          <w:rFonts w:ascii="方正仿宋_GBK" w:eastAsia="方正仿宋_GBK" w:cs="方正仿宋_GBK" w:hint="eastAsia"/>
          <w:sz w:val="32"/>
          <w:szCs w:val="32"/>
        </w:rPr>
        <w:t>周年。</w:t>
      </w:r>
    </w:p>
    <w:p>
      <w:pPr>
        <w:spacing w:line="520" w:lineRule="exact"/>
        <w:ind w:firstLine="645"/>
        <w:jc w:val="left"/>
        <w:rPr>
          <w:rFonts w:ascii="方正黑体_GBK" w:eastAsia="方正黑体_GBK"/>
          <w:b/>
          <w:bCs/>
          <w:sz w:val="32"/>
          <w:szCs w:val="32"/>
        </w:rPr>
      </w:pPr>
      <w:r>
        <w:rPr>
          <w:rFonts w:ascii="方正黑体_GBK" w:eastAsia="方正黑体_GBK" w:cs="方正黑体_GBK" w:hint="eastAsia"/>
          <w:b/>
          <w:bCs/>
          <w:sz w:val="32"/>
          <w:szCs w:val="32"/>
        </w:rPr>
        <w:t>一、健全管理运行机制</w:t>
      </w:r>
    </w:p>
    <w:p>
      <w:pPr>
        <w:tabs>
          <w:tab w:val="left" w:pos="0"/>
        </w:tabs>
        <w:spacing w:line="520" w:lineRule="exact"/>
        <w:ind w:firstLineChars="200" w:firstLine="640"/>
        <w:rPr>
          <w:rFonts w:ascii="方正仿宋_GBK" w:eastAsia="方正仿宋_GBK"/>
          <w:color w:val="000000"/>
          <w:sz w:val="32"/>
          <w:szCs w:val="32"/>
        </w:rPr>
      </w:pPr>
      <w:r>
        <w:rPr>
          <w:rFonts w:ascii="方正仿宋_GBK" w:eastAsia="方正仿宋_GBK" w:cs="方正仿宋_GBK"/>
          <w:sz w:val="32"/>
          <w:szCs w:val="32"/>
        </w:rPr>
        <w:t>1.</w:t>
      </w:r>
      <w:r>
        <w:rPr>
          <w:rFonts w:ascii="方正仿宋_GBK" w:eastAsia="方正仿宋_GBK" w:cs="方正仿宋_GBK" w:hint="eastAsia"/>
          <w:sz w:val="32"/>
          <w:szCs w:val="32"/>
        </w:rPr>
        <w:t>健全统筹协调管理机制。</w:t>
      </w:r>
      <w:bookmarkStart w:id="0" w:name="_Hlk68879189"/>
      <w:r>
        <w:rPr>
          <w:rFonts w:ascii="方正仿宋_GBK" w:eastAsia="方正仿宋_GBK" w:cs="方正仿宋_GBK" w:hint="eastAsia"/>
          <w:sz w:val="32"/>
          <w:szCs w:val="32"/>
        </w:rPr>
        <w:t>将社区教育与老年教育纳入社会综合治理体系，发挥社区教育与老年教育在综合治理能力提升和乡村振兴中的重要作用，持续完善“党委领导、政府统筹、教育主管、部门协同、社会支持、市民参与”的</w:t>
      </w:r>
      <w:r>
        <w:rPr>
          <w:rFonts w:ascii="方正仿宋_GBK" w:eastAsia="方正仿宋_GBK" w:cs="方正仿宋_GBK" w:hint="eastAsia"/>
          <w:color w:val="000000"/>
          <w:sz w:val="32"/>
          <w:szCs w:val="32"/>
        </w:rPr>
        <w:t>管理运行机制。建立</w:t>
      </w:r>
      <w:r>
        <w:rPr>
          <w:rFonts w:ascii="方正仿宋_GBK" w:eastAsia="方正仿宋_GBK" w:cs="方正仿宋_GBK" w:hint="eastAsia"/>
          <w:sz w:val="32"/>
          <w:szCs w:val="32"/>
        </w:rPr>
        <w:t>社区教育与老年教育</w:t>
      </w:r>
      <w:r>
        <w:rPr>
          <w:rFonts w:ascii="方正仿宋_GBK" w:eastAsia="方正仿宋_GBK" w:cs="方正仿宋_GBK" w:hint="eastAsia"/>
          <w:color w:val="000000"/>
          <w:sz w:val="32"/>
          <w:szCs w:val="32"/>
        </w:rPr>
        <w:t>联席会议制度，统筹推进社区教育和老年教育，加快推进学习型城市建设。</w:t>
      </w:r>
      <w:bookmarkStart w:id="1" w:name="_GoBack"/>
      <w:bookmarkEnd w:id="0"/>
      <w:bookmarkEnd w:id="1"/>
    </w:p>
    <w:p>
      <w:pPr>
        <w:spacing w:line="520" w:lineRule="exact"/>
        <w:ind w:firstLineChars="200" w:firstLine="640"/>
        <w:rPr>
          <w:rFonts w:ascii="方正仿宋_GBK" w:eastAsia="方正仿宋_GBK"/>
          <w:color w:val="0C0C0C"/>
          <w:sz w:val="32"/>
          <w:szCs w:val="32"/>
        </w:rPr>
      </w:pPr>
      <w:r>
        <w:rPr>
          <w:rFonts w:ascii="方正仿宋_GBK" w:eastAsia="方正仿宋_GBK" w:cs="方正仿宋_GBK"/>
          <w:color w:val="0C0C0C"/>
          <w:sz w:val="32"/>
          <w:szCs w:val="32"/>
        </w:rPr>
        <w:t>2.</w:t>
      </w:r>
      <w:r>
        <w:rPr>
          <w:rFonts w:ascii="方正仿宋_GBK" w:eastAsia="方正仿宋_GBK" w:cs="方正仿宋_GBK" w:hint="eastAsia"/>
          <w:color w:val="0C0C0C"/>
          <w:sz w:val="32"/>
          <w:szCs w:val="32"/>
        </w:rPr>
        <w:t>完善经费保障机制。</w:t>
      </w:r>
      <w:r>
        <w:rPr>
          <w:rFonts w:ascii="方正仿宋_GBK" w:eastAsia="方正仿宋_GBK" w:cs="方正仿宋_GBK" w:hint="eastAsia"/>
          <w:sz w:val="32"/>
          <w:szCs w:val="32"/>
        </w:rPr>
        <w:t>区财政保持人均不低于</w:t>
      </w:r>
      <w:r>
        <w:rPr>
          <w:rFonts w:ascii="方正仿宋_GBK" w:eastAsia="方正仿宋_GBK" w:cs="方正仿宋_GBK"/>
          <w:sz w:val="32"/>
          <w:szCs w:val="32"/>
        </w:rPr>
        <w:t>2</w:t>
      </w:r>
      <w:r>
        <w:rPr>
          <w:rFonts w:ascii="方正仿宋_GBK" w:eastAsia="方正仿宋_GBK" w:cs="方正仿宋_GBK" w:hint="eastAsia"/>
          <w:sz w:val="32"/>
          <w:szCs w:val="32"/>
        </w:rPr>
        <w:t>元的社区教育专项财政预算与经费投入，各乡镇街道、区级有关部门根据各自在开展社区教育工作中的职责和所承担的任务，落实相应的工作经费，统筹安排社区教育及老年教育培训及活动开展所需经费。积极探索建立政府、市场、社会组织、</w:t>
      </w:r>
      <w:r>
        <w:rPr>
          <w:rFonts w:ascii="方正仿宋_GBK" w:eastAsia="方正仿宋_GBK" w:cs="方正仿宋_GBK" w:hint="eastAsia"/>
          <w:color w:val="0C0C0C"/>
          <w:sz w:val="32"/>
          <w:szCs w:val="32"/>
        </w:rPr>
        <w:t>学习者多主体分担的社区教育与老年教育经费筹措机制。</w:t>
      </w:r>
    </w:p>
    <w:p>
      <w:pPr>
        <w:spacing w:line="520" w:lineRule="exact"/>
        <w:ind w:firstLineChars="200" w:firstLine="640"/>
        <w:rPr>
          <w:rFonts w:ascii="方正仿宋_GBK" w:eastAsia="方正仿宋_GBK"/>
          <w:color w:val="0C0C0C"/>
          <w:sz w:val="32"/>
          <w:szCs w:val="32"/>
        </w:rPr>
      </w:pPr>
      <w:r>
        <w:rPr>
          <w:rFonts w:ascii="方正仿宋_GBK" w:eastAsia="方正仿宋_GBK" w:cs="方正仿宋_GBK"/>
          <w:color w:val="0C0C0C"/>
          <w:sz w:val="32"/>
          <w:szCs w:val="32"/>
        </w:rPr>
        <w:t>3.</w:t>
      </w:r>
      <w:r>
        <w:rPr>
          <w:rFonts w:ascii="方正仿宋_GBK" w:eastAsia="方正仿宋_GBK" w:cs="方正仿宋_GBK" w:hint="eastAsia"/>
          <w:color w:val="0C0C0C"/>
          <w:sz w:val="32"/>
          <w:szCs w:val="32"/>
        </w:rPr>
        <w:t>形成共建共享服务机制。探索建立多元融合、共建共享的终身教育服务机制，鼓励各级各类学校、社会团体、企事业单位及其他社会力量、个人参与社区教育、老年教育，合作开发教育项目与特色品牌，提供教学资源与师资团队，开展教学活动与教学支持服务。</w:t>
      </w:r>
    </w:p>
    <w:p>
      <w:pPr>
        <w:tabs>
          <w:tab w:val="left" w:pos="0"/>
        </w:tabs>
        <w:spacing w:line="520" w:lineRule="exact"/>
        <w:ind w:firstLineChars="200" w:firstLine="640"/>
        <w:rPr>
          <w:rFonts w:ascii="方正仿宋_GBK" w:eastAsia="方正仿宋_GBK"/>
          <w:color w:val="0C0C0C"/>
          <w:sz w:val="32"/>
          <w:szCs w:val="32"/>
        </w:rPr>
      </w:pPr>
      <w:r>
        <w:rPr>
          <w:rFonts w:ascii="方正仿宋_GBK" w:eastAsia="方正仿宋_GBK" w:cs="方正仿宋_GBK"/>
          <w:color w:val="0C0C0C"/>
          <w:sz w:val="32"/>
          <w:szCs w:val="32"/>
        </w:rPr>
        <w:t>4.</w:t>
      </w:r>
      <w:r>
        <w:rPr>
          <w:rFonts w:ascii="方正仿宋_GBK" w:eastAsia="方正仿宋_GBK" w:cs="方正仿宋_GBK" w:hint="eastAsia"/>
          <w:color w:val="0C0C0C"/>
          <w:sz w:val="32"/>
          <w:szCs w:val="32"/>
        </w:rPr>
        <w:t>建立质量评价机制。研究制定社区教育、老年教育质量评价指标体系，开展过程督导，逐步建立终身教育质量评价机制。</w:t>
      </w:r>
    </w:p>
    <w:p>
      <w:pPr>
        <w:tabs>
          <w:tab w:val="left" w:pos="0"/>
        </w:tabs>
        <w:spacing w:line="520" w:lineRule="exact"/>
        <w:ind w:firstLineChars="200" w:firstLine="640"/>
        <w:rPr>
          <w:rFonts w:ascii="方正仿宋_GBK" w:eastAsia="方正仿宋_GBK"/>
          <w:color w:val="0C0C0C"/>
          <w:sz w:val="32"/>
          <w:szCs w:val="32"/>
        </w:rPr>
      </w:pPr>
      <w:r>
        <w:rPr>
          <w:rFonts w:ascii="方正仿宋_GBK" w:eastAsia="方正仿宋_GBK" w:cs="方正仿宋_GBK"/>
          <w:color w:val="0C0C0C"/>
          <w:sz w:val="32"/>
          <w:szCs w:val="32"/>
        </w:rPr>
        <w:t>5.</w:t>
      </w:r>
      <w:r>
        <w:rPr>
          <w:rFonts w:ascii="方正仿宋_GBK" w:eastAsia="方正仿宋_GBK" w:cs="方正仿宋_GBK" w:hint="eastAsia"/>
          <w:color w:val="0C0C0C"/>
          <w:sz w:val="32"/>
          <w:szCs w:val="32"/>
        </w:rPr>
        <w:t>完善统筹兼顾的绩效考核机制。将发展社区教育、老年教育，开展社区教育及老年教育活动，建设学习型乡镇（街道）纳入督政督学事项，建立考核评估细则，开展年终目标考核。逐步推进社区教育示范乡镇（街道）、示范基地、老年教育示范校建设等项目的考核评估工作。</w:t>
      </w:r>
    </w:p>
    <w:p>
      <w:pPr>
        <w:tabs>
          <w:tab w:val="left" w:pos="0"/>
        </w:tabs>
        <w:spacing w:line="520" w:lineRule="exact"/>
        <w:ind w:firstLine="645"/>
        <w:jc w:val="left"/>
        <w:rPr>
          <w:rFonts w:ascii="方正黑体_GBK" w:eastAsia="方正黑体_GBK"/>
          <w:b/>
          <w:bCs/>
          <w:sz w:val="32"/>
          <w:szCs w:val="32"/>
        </w:rPr>
      </w:pPr>
      <w:r>
        <w:rPr>
          <w:rFonts w:ascii="方正黑体_GBK" w:eastAsia="方正黑体_GBK" w:cs="方正黑体_GBK" w:hint="eastAsia"/>
          <w:b/>
          <w:bCs/>
          <w:sz w:val="32"/>
          <w:szCs w:val="32"/>
        </w:rPr>
        <w:t>二、完善终身学习教育体系</w:t>
      </w:r>
    </w:p>
    <w:p>
      <w:pPr>
        <w:tabs>
          <w:tab w:val="left" w:pos="0"/>
        </w:tabs>
        <w:spacing w:line="520" w:lineRule="exact"/>
        <w:ind w:firstLineChars="200" w:firstLine="640"/>
        <w:rPr>
          <w:rFonts w:ascii="方正仿宋_GBK" w:eastAsia="方正仿宋_GBK"/>
          <w:sz w:val="32"/>
          <w:szCs w:val="32"/>
        </w:rPr>
      </w:pPr>
      <w:r>
        <w:rPr>
          <w:rFonts w:ascii="方正仿宋_GBK" w:eastAsia="方正仿宋_GBK" w:cs="方正仿宋_GBK"/>
          <w:sz w:val="32"/>
          <w:szCs w:val="32"/>
        </w:rPr>
        <w:t>1.</w:t>
      </w:r>
      <w:r>
        <w:rPr>
          <w:rFonts w:ascii="方正仿宋_GBK" w:eastAsia="方正仿宋_GBK" w:cs="方正仿宋_GBK" w:hint="eastAsia"/>
          <w:sz w:val="32"/>
          <w:szCs w:val="32"/>
        </w:rPr>
        <w:t>健全老年教育办学体系。依托涪陵终身学习网，搭建老年教育办学的资源共享和公共服务平台。依托涪陵社区教育三级办学网络，建立覆盖城乡的老年教育办学服务体系。依托各级各类学校、企事业单位、社会组织逐步完善老年教育资源供给体系。探索社区教育、职业教育、老年教育融合发展模式。探索老年教育场所标准化建设和老年教育示范基地建设。</w:t>
      </w:r>
    </w:p>
    <w:p>
      <w:pPr>
        <w:tabs>
          <w:tab w:val="left" w:pos="0"/>
        </w:tabs>
        <w:spacing w:line="520" w:lineRule="exact"/>
        <w:ind w:firstLineChars="200" w:firstLine="640"/>
        <w:rPr>
          <w:rFonts w:ascii="方正仿宋_GBK" w:eastAsia="方正仿宋_GBK"/>
          <w:sz w:val="32"/>
          <w:szCs w:val="32"/>
        </w:rPr>
      </w:pPr>
      <w:r>
        <w:rPr>
          <w:rFonts w:ascii="方正仿宋_GBK" w:eastAsia="方正仿宋_GBK" w:cs="方正仿宋_GBK"/>
          <w:sz w:val="32"/>
          <w:szCs w:val="32"/>
        </w:rPr>
        <w:t>2.</w:t>
      </w:r>
      <w:r>
        <w:rPr>
          <w:rFonts w:ascii="方正仿宋_GBK" w:eastAsia="方正仿宋_GBK" w:cs="方正仿宋_GBK" w:hint="eastAsia"/>
          <w:sz w:val="32"/>
          <w:szCs w:val="32"/>
        </w:rPr>
        <w:t>加强社区教育学院能力建设。社区教育学院不断夯实教学设计、教学运行、教学服务、队伍培训等基础办学能力；提升政策宣传、教学示范、业务指导等示范引领能力；增强办学资源整合、特色项目研发、优质品牌培育、重大课题研究等创新发展能力；确保社区教育学院成为服务全区全民终身学习的重要支点。</w:t>
      </w:r>
    </w:p>
    <w:p>
      <w:pPr>
        <w:tabs>
          <w:tab w:val="left" w:pos="0"/>
        </w:tabs>
        <w:spacing w:line="520" w:lineRule="exact"/>
        <w:ind w:firstLineChars="200" w:firstLine="640"/>
        <w:rPr>
          <w:rFonts w:ascii="方正仿宋_GBK" w:eastAsia="方正仿宋_GBK"/>
          <w:sz w:val="32"/>
          <w:szCs w:val="32"/>
        </w:rPr>
      </w:pPr>
      <w:r>
        <w:rPr>
          <w:rFonts w:ascii="方正仿宋_GBK" w:eastAsia="方正仿宋_GBK" w:cs="方正仿宋_GBK"/>
          <w:sz w:val="32"/>
          <w:szCs w:val="32"/>
        </w:rPr>
        <w:t>3.</w:t>
      </w:r>
      <w:r>
        <w:rPr>
          <w:rFonts w:ascii="方正仿宋_GBK" w:eastAsia="方正仿宋_GBK" w:cs="方正仿宋_GBK" w:hint="eastAsia"/>
          <w:sz w:val="32"/>
          <w:szCs w:val="32"/>
        </w:rPr>
        <w:t>强化终身学习阵地建设。社区教育学院、社区学校、社区学习中心、老年教育办学单位要打造终身学习主阵地，发挥主体作用，整合辖区资源，不断丰富社区教育、老年教育内容形式，常态化开展教育教学活动，规范教学行为，提供高质量学习支持服务。</w:t>
      </w:r>
    </w:p>
    <w:p>
      <w:pPr>
        <w:tabs>
          <w:tab w:val="left" w:pos="0"/>
        </w:tabs>
        <w:spacing w:line="520" w:lineRule="exact"/>
        <w:ind w:firstLineChars="200" w:firstLine="640"/>
        <w:rPr>
          <w:rFonts w:ascii="方正黑体_GBK" w:eastAsia="方正黑体_GBK"/>
          <w:b/>
          <w:bCs/>
          <w:sz w:val="32"/>
          <w:szCs w:val="32"/>
        </w:rPr>
      </w:pPr>
      <w:r>
        <w:rPr>
          <w:rFonts w:ascii="方正黑体_GBK" w:eastAsia="方正黑体_GBK" w:cs="方正黑体_GBK" w:hint="eastAsia"/>
          <w:b/>
          <w:bCs/>
          <w:sz w:val="32"/>
          <w:szCs w:val="32"/>
        </w:rPr>
        <w:t>三、推进社区教育提质培优</w:t>
      </w:r>
    </w:p>
    <w:p>
      <w:pPr>
        <w:spacing w:line="520" w:lineRule="exact"/>
        <w:ind w:firstLine="645"/>
        <w:rPr>
          <w:rFonts w:ascii="方正仿宋_GBK" w:eastAsia="方正仿宋_GBK"/>
          <w:sz w:val="32"/>
          <w:szCs w:val="32"/>
        </w:rPr>
      </w:pPr>
      <w:r>
        <w:rPr>
          <w:rFonts w:ascii="方正仿宋_GBK" w:eastAsia="方正仿宋_GBK" w:cs="方正仿宋_GBK"/>
          <w:sz w:val="32"/>
          <w:szCs w:val="32"/>
        </w:rPr>
        <w:t>1.</w:t>
      </w:r>
      <w:r>
        <w:rPr>
          <w:rFonts w:ascii="方正仿宋_GBK" w:eastAsia="方正仿宋_GBK" w:cs="方正仿宋_GBK" w:hint="eastAsia"/>
          <w:sz w:val="32"/>
          <w:szCs w:val="32"/>
        </w:rPr>
        <w:t>加强思想教育引领。持续开展党的十九届五中全会精神、民法典、社会主义核心价值观、国家安全、疫情防控、乡村振兴等系列宣传教育活动。面向社区党员、社区单位、社区居民、中小学生大力开展党史教育、“四史”教育，开展庆祝中国共产党成立</w:t>
      </w:r>
      <w:r>
        <w:rPr>
          <w:rFonts w:ascii="方正仿宋_GBK" w:eastAsia="方正仿宋_GBK" w:cs="方正仿宋_GBK"/>
          <w:sz w:val="32"/>
          <w:szCs w:val="32"/>
        </w:rPr>
        <w:t>100</w:t>
      </w:r>
      <w:r>
        <w:rPr>
          <w:rFonts w:ascii="方正仿宋_GBK" w:eastAsia="方正仿宋_GBK" w:cs="方正仿宋_GBK" w:hint="eastAsia"/>
          <w:sz w:val="32"/>
          <w:szCs w:val="32"/>
        </w:rPr>
        <w:t>周年庆祝活动。</w:t>
      </w:r>
    </w:p>
    <w:p>
      <w:pPr>
        <w:spacing w:line="520" w:lineRule="exact"/>
        <w:ind w:firstLine="645"/>
        <w:rPr>
          <w:rFonts w:ascii="方正仿宋_GBK" w:eastAsia="方正仿宋_GBK"/>
          <w:sz w:val="32"/>
          <w:szCs w:val="32"/>
        </w:rPr>
      </w:pPr>
      <w:r>
        <w:rPr>
          <w:rFonts w:ascii="方正仿宋_GBK" w:eastAsia="方正仿宋_GBK" w:cs="方正仿宋_GBK"/>
          <w:sz w:val="32"/>
          <w:szCs w:val="32"/>
        </w:rPr>
        <w:t>2.</w:t>
      </w:r>
      <w:r>
        <w:rPr>
          <w:rFonts w:ascii="方正仿宋_GBK" w:eastAsia="方正仿宋_GBK" w:cs="方正仿宋_GBK" w:hint="eastAsia"/>
          <w:sz w:val="32"/>
          <w:szCs w:val="32"/>
        </w:rPr>
        <w:t>加大技术技能培训。开展种养殖技术、智慧农业、乡村旅游、传统技艺、生态建设、绿色发展、疫情防控、电子商务及实用生产技术等培训，服务乡村振兴战略，服务涪陵乡村产业发展。</w:t>
      </w:r>
    </w:p>
    <w:p>
      <w:pPr>
        <w:spacing w:line="520" w:lineRule="exact"/>
        <w:ind w:firstLine="645"/>
        <w:rPr>
          <w:rFonts w:ascii="方正仿宋_GBK" w:eastAsia="方正仿宋_GBK"/>
          <w:sz w:val="32"/>
          <w:szCs w:val="32"/>
        </w:rPr>
      </w:pPr>
      <w:r>
        <w:rPr>
          <w:rFonts w:ascii="方正仿宋_GBK" w:eastAsia="方正仿宋_GBK" w:cs="方正仿宋_GBK"/>
          <w:sz w:val="32"/>
          <w:szCs w:val="32"/>
        </w:rPr>
        <w:t>3.</w:t>
      </w:r>
      <w:r>
        <w:rPr>
          <w:rFonts w:ascii="方正仿宋_GBK" w:eastAsia="方正仿宋_GBK" w:cs="方正仿宋_GBK" w:hint="eastAsia"/>
          <w:sz w:val="32"/>
          <w:szCs w:val="32"/>
        </w:rPr>
        <w:t>传承优秀传统文化。持续开展“学习行千里，人文致广大”主题活动。大力推进非物质文化遗产、优秀本土文化及文博文创文旅项目开发。推动中华优秀传统文化、红色文化、非物质文化遗产、历史文物、高雅艺术进教材、进课堂、进社区。</w:t>
      </w:r>
    </w:p>
    <w:p>
      <w:pPr>
        <w:spacing w:line="520" w:lineRule="exact"/>
        <w:ind w:firstLine="645"/>
        <w:rPr>
          <w:rFonts w:ascii="方正仿宋_GBK" w:eastAsia="方正仿宋_GBK"/>
          <w:sz w:val="32"/>
          <w:szCs w:val="32"/>
        </w:rPr>
      </w:pPr>
      <w:r>
        <w:rPr>
          <w:rFonts w:ascii="方正仿宋_GBK" w:eastAsia="方正仿宋_GBK" w:cs="方正仿宋_GBK"/>
          <w:sz w:val="32"/>
          <w:szCs w:val="32"/>
        </w:rPr>
        <w:t>4.</w:t>
      </w:r>
      <w:r>
        <w:rPr>
          <w:rFonts w:ascii="方正仿宋_GBK" w:eastAsia="方正仿宋_GBK" w:cs="方正仿宋_GBK" w:hint="eastAsia"/>
          <w:sz w:val="32"/>
          <w:szCs w:val="32"/>
        </w:rPr>
        <w:t>丰富重点人群特殊需求供给。面向青少年开展素质教育、生存教育、家庭教育、国学教育、安全教育等教育活动。为退役军人、进城务工人员、下岗失业待业人员、生活困难人员、新市民提供多元化的教育和终身学习服务。</w:t>
      </w:r>
    </w:p>
    <w:p>
      <w:pPr>
        <w:spacing w:line="520" w:lineRule="exact"/>
        <w:ind w:firstLine="645"/>
        <w:rPr>
          <w:rFonts w:ascii="方正仿宋_GBK" w:eastAsia="方正仿宋_GBK"/>
          <w:sz w:val="32"/>
          <w:szCs w:val="32"/>
        </w:rPr>
      </w:pPr>
      <w:r>
        <w:rPr>
          <w:rFonts w:ascii="方正仿宋_GBK" w:eastAsia="方正仿宋_GBK" w:cs="方正仿宋_GBK"/>
          <w:sz w:val="32"/>
          <w:szCs w:val="32"/>
        </w:rPr>
        <w:t>5.</w:t>
      </w:r>
      <w:r>
        <w:rPr>
          <w:rFonts w:ascii="方正仿宋_GBK" w:eastAsia="方正仿宋_GBK" w:cs="方正仿宋_GBK" w:hint="eastAsia"/>
          <w:sz w:val="32"/>
          <w:szCs w:val="32"/>
        </w:rPr>
        <w:t>完善课程资源体系。加强质量引导，大力引进职业培训相关课程，增加技术技能培训课程资源供给。</w:t>
      </w:r>
    </w:p>
    <w:p>
      <w:pPr>
        <w:spacing w:line="520" w:lineRule="exact"/>
        <w:ind w:firstLine="645"/>
        <w:rPr>
          <w:rFonts w:ascii="方正仿宋_GBK" w:eastAsia="方正仿宋_GBK"/>
          <w:sz w:val="32"/>
          <w:szCs w:val="32"/>
        </w:rPr>
      </w:pPr>
      <w:r>
        <w:rPr>
          <w:rFonts w:ascii="方正仿宋_GBK" w:eastAsia="方正仿宋_GBK" w:cs="方正仿宋_GBK"/>
          <w:sz w:val="32"/>
          <w:szCs w:val="32"/>
        </w:rPr>
        <w:t>6.</w:t>
      </w:r>
      <w:r>
        <w:rPr>
          <w:rFonts w:ascii="方正仿宋_GBK" w:eastAsia="方正仿宋_GBK" w:cs="方正仿宋_GBK" w:hint="eastAsia"/>
          <w:sz w:val="32"/>
          <w:szCs w:val="32"/>
        </w:rPr>
        <w:t>建设智慧学习环境。完善涪陵终身学习网建设工作，增强教学运行管理、学习支持服务、智慧数据分析等功能。鼓励乡镇（街道）社区学校、学习中心运用</w:t>
      </w:r>
      <w:r>
        <w:rPr>
          <w:rFonts w:ascii="方正仿宋_GBK" w:eastAsia="方正仿宋_GBK" w:cs="方正仿宋_GBK"/>
          <w:sz w:val="32"/>
          <w:szCs w:val="32"/>
        </w:rPr>
        <w:t>5G</w:t>
      </w:r>
      <w:r>
        <w:rPr>
          <w:rFonts w:ascii="方正仿宋_GBK" w:eastAsia="方正仿宋_GBK" w:cs="方正仿宋_GBK" w:hint="eastAsia"/>
          <w:sz w:val="32"/>
          <w:szCs w:val="32"/>
        </w:rPr>
        <w:t>、大数据等信息技术，打造适应个性化学习需求、“线上</w:t>
      </w:r>
      <w:r>
        <w:rPr>
          <w:rFonts w:ascii="方正仿宋_GBK" w:eastAsia="方正仿宋_GBK" w:cs="方正仿宋_GBK"/>
          <w:sz w:val="32"/>
          <w:szCs w:val="32"/>
        </w:rPr>
        <w:t>+</w:t>
      </w:r>
      <w:r>
        <w:rPr>
          <w:rFonts w:ascii="方正仿宋_GBK" w:eastAsia="方正仿宋_GBK" w:cs="方正仿宋_GBK" w:hint="eastAsia"/>
          <w:sz w:val="32"/>
          <w:szCs w:val="32"/>
        </w:rPr>
        <w:t>线下”融通的智慧学习环境。</w:t>
      </w:r>
    </w:p>
    <w:p>
      <w:pPr>
        <w:spacing w:line="520" w:lineRule="exact"/>
        <w:ind w:firstLine="645"/>
        <w:rPr>
          <w:rFonts w:ascii="方正仿宋_GBK" w:eastAsia="方正仿宋_GBK"/>
          <w:sz w:val="32"/>
          <w:szCs w:val="32"/>
        </w:rPr>
      </w:pPr>
      <w:r>
        <w:rPr>
          <w:rFonts w:ascii="方正仿宋_GBK" w:eastAsia="方正仿宋_GBK" w:cs="方正仿宋_GBK"/>
          <w:sz w:val="32"/>
          <w:szCs w:val="32"/>
        </w:rPr>
        <w:t>7.</w:t>
      </w:r>
      <w:r>
        <w:rPr>
          <w:rFonts w:ascii="方正仿宋_GBK" w:eastAsia="方正仿宋_GBK" w:cs="方正仿宋_GBK" w:hint="eastAsia"/>
          <w:sz w:val="32"/>
          <w:szCs w:val="32"/>
        </w:rPr>
        <w:t>打造社区教育品牌。继续开展全民终身学习活动，深度挖掘巴枳文化、榨菜文化、红色文化和涪陵地域文化，打造涪陵最有影响力的终身学习活动品牌。办好</w:t>
      </w:r>
      <w:r>
        <w:rPr>
          <w:rFonts w:ascii="方正仿宋_GBK" w:eastAsia="方正仿宋_GBK" w:cs="方正仿宋_GBK"/>
          <w:sz w:val="32"/>
          <w:szCs w:val="32"/>
        </w:rPr>
        <w:t>2021</w:t>
      </w:r>
      <w:r>
        <w:rPr>
          <w:rFonts w:ascii="方正仿宋_GBK" w:eastAsia="方正仿宋_GBK" w:cs="方正仿宋_GBK" w:hint="eastAsia"/>
          <w:sz w:val="32"/>
          <w:szCs w:val="32"/>
        </w:rPr>
        <w:t>年涪陵区“全民终身学习活动周”活动。开展百姓学习之星、终身学习品牌和学习型团队评选与表彰，塑造一批市民学习典型和学习品牌。</w:t>
      </w:r>
    </w:p>
    <w:p>
      <w:pPr>
        <w:spacing w:line="520" w:lineRule="exact"/>
        <w:ind w:firstLine="645"/>
        <w:rPr>
          <w:rFonts w:ascii="方正仿宋_GBK" w:eastAsia="方正仿宋_GBK"/>
          <w:sz w:val="32"/>
          <w:szCs w:val="32"/>
        </w:rPr>
      </w:pPr>
      <w:r>
        <w:rPr>
          <w:rFonts w:ascii="方正仿宋_GBK" w:eastAsia="方正仿宋_GBK" w:cs="方正仿宋_GBK"/>
          <w:sz w:val="32"/>
          <w:szCs w:val="32"/>
        </w:rPr>
        <w:t>8.</w:t>
      </w:r>
      <w:r>
        <w:rPr>
          <w:rFonts w:ascii="方正仿宋_GBK" w:eastAsia="方正仿宋_GBK" w:cs="方正仿宋_GBK" w:hint="eastAsia"/>
          <w:sz w:val="32"/>
          <w:szCs w:val="32"/>
        </w:rPr>
        <w:t>启动示范单位建设。启动社区教育示范乡镇（街道）、示范学校、示范学习中心、体验式学习基地、研学旅行基地、非遗文化工作室建设，发挥示范引领作用。启动学习型乡镇（街道）、学习型社区建设工作。</w:t>
      </w:r>
    </w:p>
    <w:p>
      <w:pPr>
        <w:spacing w:line="520" w:lineRule="exact"/>
        <w:ind w:firstLine="645"/>
        <w:rPr>
          <w:rFonts w:ascii="方正黑体_GBK" w:eastAsia="方正黑体_GBK"/>
          <w:b/>
          <w:bCs/>
          <w:sz w:val="32"/>
          <w:szCs w:val="32"/>
        </w:rPr>
      </w:pPr>
      <w:r>
        <w:rPr>
          <w:rFonts w:ascii="方正黑体_GBK" w:eastAsia="方正黑体_GBK" w:cs="方正黑体_GBK" w:hint="eastAsia"/>
          <w:b/>
          <w:bCs/>
          <w:sz w:val="32"/>
          <w:szCs w:val="32"/>
        </w:rPr>
        <w:t>四、推动老年教育创新发展</w:t>
      </w:r>
    </w:p>
    <w:p>
      <w:pPr>
        <w:spacing w:line="520" w:lineRule="exact"/>
        <w:ind w:firstLine="645"/>
        <w:rPr>
          <w:rFonts w:ascii="方正仿宋_GBK" w:eastAsia="方正仿宋_GBK"/>
          <w:sz w:val="32"/>
          <w:szCs w:val="32"/>
        </w:rPr>
      </w:pPr>
      <w:r>
        <w:rPr>
          <w:rFonts w:ascii="方正仿宋_GBK" w:eastAsia="方正仿宋_GBK" w:cs="方正仿宋_GBK"/>
          <w:sz w:val="32"/>
          <w:szCs w:val="32"/>
        </w:rPr>
        <w:t>1.</w:t>
      </w:r>
      <w:r>
        <w:rPr>
          <w:rFonts w:ascii="方正仿宋_GBK" w:eastAsia="方正仿宋_GBK" w:cs="方正仿宋_GBK" w:hint="eastAsia"/>
          <w:sz w:val="32"/>
          <w:szCs w:val="32"/>
        </w:rPr>
        <w:t>培育老年教育试点学校。依托老年大学、社区教育学院、社区教育学校、中职学校及社会培训机构开展老年教育试点工作，常态化开展线上线下老年教育活动。</w:t>
      </w:r>
    </w:p>
    <w:p>
      <w:pPr>
        <w:spacing w:line="520" w:lineRule="exact"/>
        <w:ind w:firstLine="645"/>
        <w:rPr>
          <w:rFonts w:ascii="方正仿宋_GBK" w:eastAsia="方正仿宋_GBK"/>
          <w:sz w:val="32"/>
          <w:szCs w:val="32"/>
        </w:rPr>
      </w:pPr>
      <w:r>
        <w:rPr>
          <w:rFonts w:ascii="方正仿宋_GBK" w:eastAsia="方正仿宋_GBK" w:cs="方正仿宋_GBK"/>
          <w:sz w:val="32"/>
          <w:szCs w:val="32"/>
        </w:rPr>
        <w:t>2.</w:t>
      </w:r>
      <w:r>
        <w:rPr>
          <w:rFonts w:ascii="方正仿宋_GBK" w:eastAsia="方正仿宋_GBK" w:cs="方正仿宋_GBK" w:hint="eastAsia"/>
          <w:sz w:val="32"/>
          <w:szCs w:val="32"/>
        </w:rPr>
        <w:t>组织老年教育主题活动。以庆祝中国共产党建党</w:t>
      </w:r>
      <w:r>
        <w:rPr>
          <w:rFonts w:ascii="方正仿宋_GBK" w:eastAsia="方正仿宋_GBK" w:cs="方正仿宋_GBK"/>
          <w:sz w:val="32"/>
          <w:szCs w:val="32"/>
        </w:rPr>
        <w:t>100</w:t>
      </w:r>
      <w:r>
        <w:rPr>
          <w:rFonts w:ascii="方正仿宋_GBK" w:eastAsia="方正仿宋_GBK" w:cs="方正仿宋_GBK" w:hint="eastAsia"/>
          <w:sz w:val="32"/>
          <w:szCs w:val="32"/>
        </w:rPr>
        <w:t>周年为主题，依托社区教育三级办学体系、老年教育试点学校开展经典诵读、合唱、舞蹈等活动。</w:t>
      </w:r>
    </w:p>
    <w:p>
      <w:pPr>
        <w:spacing w:line="520" w:lineRule="exact"/>
        <w:ind w:firstLine="645"/>
        <w:rPr>
          <w:rFonts w:ascii="方正仿宋_GBK" w:eastAsia="方正仿宋_GBK"/>
          <w:sz w:val="32"/>
          <w:szCs w:val="32"/>
        </w:rPr>
      </w:pPr>
      <w:r>
        <w:rPr>
          <w:rFonts w:ascii="方正仿宋_GBK" w:eastAsia="方正仿宋_GBK" w:cs="方正仿宋_GBK"/>
          <w:sz w:val="32"/>
          <w:szCs w:val="32"/>
        </w:rPr>
        <w:t>3.</w:t>
      </w:r>
      <w:r>
        <w:rPr>
          <w:rFonts w:ascii="方正仿宋_GBK" w:eastAsia="方正仿宋_GBK" w:cs="方正仿宋_GBK" w:hint="eastAsia"/>
          <w:sz w:val="32"/>
          <w:szCs w:val="32"/>
        </w:rPr>
        <w:t>丰富老年教育课程资源。进一步加强老年教育课程资源建设，丰富课程门类，充实精品课程数量，提高老年教育课程资源的实用性、趣味性、教育性。</w:t>
      </w:r>
    </w:p>
    <w:p>
      <w:pPr>
        <w:spacing w:line="520" w:lineRule="exact"/>
        <w:ind w:firstLine="645"/>
        <w:rPr>
          <w:rFonts w:ascii="方正仿宋_GBK" w:eastAsia="方正仿宋_GBK"/>
          <w:sz w:val="32"/>
          <w:szCs w:val="32"/>
        </w:rPr>
      </w:pPr>
      <w:r>
        <w:rPr>
          <w:rFonts w:ascii="方正仿宋_GBK" w:eastAsia="方正仿宋_GBK" w:cs="方正仿宋_GBK"/>
          <w:sz w:val="32"/>
          <w:szCs w:val="32"/>
        </w:rPr>
        <w:t>4.</w:t>
      </w:r>
      <w:r>
        <w:rPr>
          <w:rFonts w:ascii="方正仿宋_GBK" w:eastAsia="方正仿宋_GBK" w:cs="方正仿宋_GBK" w:hint="eastAsia"/>
          <w:sz w:val="32"/>
          <w:szCs w:val="32"/>
        </w:rPr>
        <w:t>创新老年教育教学模式。探索康养学游结合的老年教育教学新模式，提升老年人健康素养、信息素养、文化素养、科技素养，各老年教育办学单位至少开展</w:t>
      </w:r>
      <w:r>
        <w:rPr>
          <w:rFonts w:ascii="方正仿宋_GBK" w:eastAsia="方正仿宋_GBK" w:cs="方正仿宋_GBK"/>
          <w:sz w:val="32"/>
          <w:szCs w:val="32"/>
        </w:rPr>
        <w:t>1</w:t>
      </w:r>
      <w:r>
        <w:rPr>
          <w:rFonts w:ascii="方正仿宋_GBK" w:eastAsia="方正仿宋_GBK" w:cs="方正仿宋_GBK" w:hint="eastAsia"/>
          <w:sz w:val="32"/>
          <w:szCs w:val="32"/>
        </w:rPr>
        <w:t>次康养学游教学活动。鼓励老年人參与社会活动、积极服务社会，实现老有所教、老有所学、老有所乐、老有所为。</w:t>
      </w:r>
    </w:p>
    <w:p>
      <w:pPr>
        <w:spacing w:line="520" w:lineRule="exact"/>
        <w:ind w:firstLine="645"/>
        <w:rPr>
          <w:rFonts w:ascii="方正黑体_GBK" w:eastAsia="方正黑体_GBK"/>
          <w:b/>
          <w:bCs/>
          <w:sz w:val="32"/>
          <w:szCs w:val="32"/>
        </w:rPr>
      </w:pPr>
      <w:r>
        <w:rPr>
          <w:rFonts w:ascii="方正黑体_GBK" w:eastAsia="方正黑体_GBK" w:cs="方正黑体_GBK" w:hint="eastAsia"/>
          <w:b/>
          <w:bCs/>
          <w:sz w:val="32"/>
          <w:szCs w:val="32"/>
        </w:rPr>
        <w:t>五、完善保障措施</w:t>
      </w:r>
    </w:p>
    <w:p>
      <w:pPr>
        <w:spacing w:line="520" w:lineRule="exact"/>
        <w:ind w:firstLine="645"/>
        <w:rPr>
          <w:rFonts w:ascii="方正仿宋_GBK" w:eastAsia="方正仿宋_GBK"/>
          <w:sz w:val="32"/>
          <w:szCs w:val="32"/>
        </w:rPr>
      </w:pPr>
      <w:r>
        <w:rPr>
          <w:rFonts w:ascii="方正仿宋_GBK" w:eastAsia="方正仿宋_GBK" w:cs="方正仿宋_GBK"/>
          <w:sz w:val="32"/>
          <w:szCs w:val="32"/>
        </w:rPr>
        <w:t>1.</w:t>
      </w:r>
      <w:r>
        <w:rPr>
          <w:rFonts w:ascii="方正仿宋_GBK" w:eastAsia="方正仿宋_GBK" w:cs="方正仿宋_GBK" w:hint="eastAsia"/>
          <w:sz w:val="32"/>
          <w:szCs w:val="32"/>
        </w:rPr>
        <w:t>加快人员队伍建设。配齐配强社区教育、老年教育人员队伍，社区教育学院、老年教育试点学校应配置</w:t>
      </w:r>
      <w:r>
        <w:rPr>
          <w:rFonts w:ascii="方正仿宋_GBK" w:eastAsia="方正仿宋_GBK" w:cs="方正仿宋_GBK"/>
          <w:sz w:val="32"/>
          <w:szCs w:val="32"/>
        </w:rPr>
        <w:t>3-5</w:t>
      </w:r>
      <w:r>
        <w:rPr>
          <w:rFonts w:ascii="方正仿宋_GBK" w:eastAsia="方正仿宋_GBK" w:cs="方正仿宋_GBK" w:hint="eastAsia"/>
          <w:sz w:val="32"/>
          <w:szCs w:val="32"/>
        </w:rPr>
        <w:t>名专职人员；优化志愿者队伍；建立区、乡镇（街道）两级师资库。开展管理者、专兼职教师和志愿者三支队伍从业技能培训和跨区域交流学习。</w:t>
      </w:r>
    </w:p>
    <w:p>
      <w:pPr>
        <w:spacing w:line="520" w:lineRule="exact"/>
        <w:ind w:firstLine="645"/>
        <w:rPr>
          <w:rFonts w:ascii="方正仿宋_GBK" w:eastAsia="方正仿宋_GBK"/>
          <w:sz w:val="32"/>
          <w:szCs w:val="32"/>
        </w:rPr>
      </w:pPr>
      <w:r>
        <w:rPr>
          <w:rFonts w:ascii="方正仿宋_GBK" w:eastAsia="方正仿宋_GBK" w:cs="方正仿宋_GBK"/>
          <w:sz w:val="32"/>
          <w:szCs w:val="32"/>
        </w:rPr>
        <w:t>2.</w:t>
      </w:r>
      <w:r>
        <w:rPr>
          <w:rFonts w:ascii="方正仿宋_GBK" w:eastAsia="方正仿宋_GBK" w:cs="方正仿宋_GBK" w:hint="eastAsia"/>
          <w:sz w:val="32"/>
          <w:szCs w:val="32"/>
        </w:rPr>
        <w:t>强化终身学习探索和研究。逐步建立一批社区教育、老年教育探索及研究基地；鼓励各单位以合作模式开展有推广应用价值的专题调研、文件政策研究、热点难点研究咨询、教育资源应用研究等工作。推动全区社区教育、老年教育理论和实践成果转换。</w:t>
      </w:r>
    </w:p>
    <w:p>
      <w:pPr>
        <w:spacing w:line="520" w:lineRule="exact"/>
        <w:ind w:firstLine="645"/>
        <w:rPr>
          <w:rFonts w:ascii="方正仿宋_GBK" w:eastAsia="方正仿宋_GBK"/>
          <w:sz w:val="32"/>
          <w:szCs w:val="32"/>
        </w:rPr>
      </w:pPr>
      <w:r>
        <w:rPr>
          <w:rFonts w:ascii="方正仿宋_GBK" w:eastAsia="方正仿宋_GBK" w:cs="方正仿宋_GBK"/>
          <w:sz w:val="32"/>
          <w:szCs w:val="32"/>
        </w:rPr>
        <w:t>3.</w:t>
      </w:r>
      <w:r>
        <w:rPr>
          <w:rFonts w:ascii="方正仿宋_GBK" w:eastAsia="方正仿宋_GBK" w:cs="方正仿宋_GBK" w:hint="eastAsia"/>
          <w:sz w:val="32"/>
          <w:szCs w:val="32"/>
        </w:rPr>
        <w:t>加强成果推广宣传。充分利用多种媒体广泛宣传社区教育、老年教育成果，提高社会知晓率、认同度和参与度。办好区、乡镇（街道）两级社区教育、老年教育简报。加强典型案例发掘和宣传。营造终身学习氛围，展示市民终身学习成果，传播终身学习理念，扩大社区教育、老年教育影响力。</w:t>
      </w:r>
    </w:p>
    <w:p>
      <w:pPr>
        <w:spacing w:line="560" w:lineRule="exact"/>
        <w:ind w:firstLineChars="1450" w:firstLine="3045"/>
        <w:jc w:val="left"/>
        <w:rPr>
          <w:rFonts w:ascii="方正仿宋_GBK" w:eastAsia="方正仿宋_GBK"/>
          <w:kern w:val="0"/>
        </w:rPr>
      </w:pPr>
    </w:p>
    <w:p>
      <w:pPr>
        <w:pBdr>
          <w:top w:val="single" w:sz="4" w:space="1" w:color="auto"/>
          <w:bottom w:val="single" w:sz="8" w:space="1" w:color="auto"/>
        </w:pBdr>
        <w:spacing w:line="540" w:lineRule="exact"/>
        <w:rPr>
          <w:sz w:val="32"/>
          <w:szCs w:val="32"/>
        </w:rPr>
      </w:pPr>
      <w:r>
        <w:rPr>
          <w:rFonts w:ascii="方正仿宋_GBK" w:eastAsia="方正仿宋_GBK" w:cs="方正仿宋_GBK"/>
          <w:sz w:val="28"/>
          <w:szCs w:val="28"/>
        </w:rPr>
        <w:t xml:space="preserve">  </w:t>
      </w:r>
      <w:r>
        <w:rPr>
          <w:rFonts w:ascii="方正仿宋_GBK" w:eastAsia="方正仿宋_GBK" w:cs="方正仿宋_GBK" w:hint="eastAsia"/>
          <w:sz w:val="28"/>
          <w:szCs w:val="28"/>
        </w:rPr>
        <w:t>重庆市涪陵区社区教育工作领导小组</w:t>
      </w:r>
      <w:r>
        <w:rPr>
          <w:rFonts w:ascii="方正仿宋_GBK" w:eastAsia="方正仿宋_GBK" w:cs="方正仿宋_GBK"/>
          <w:sz w:val="28"/>
          <w:szCs w:val="28"/>
        </w:rPr>
        <w:t xml:space="preserve">        2021</w:t>
      </w:r>
      <w:r>
        <w:rPr>
          <w:rFonts w:ascii="方正仿宋_GBK" w:eastAsia="方正仿宋_GBK" w:cs="方正仿宋_GBK" w:hint="eastAsia"/>
          <w:sz w:val="28"/>
          <w:szCs w:val="28"/>
        </w:rPr>
        <w:t>年</w:t>
      </w:r>
      <w:r>
        <w:rPr>
          <w:rFonts w:ascii="方正仿宋_GBK" w:eastAsia="方正仿宋_GBK" w:cs="方正仿宋_GBK"/>
          <w:sz w:val="28"/>
          <w:szCs w:val="28"/>
        </w:rPr>
        <w:t>6</w:t>
      </w:r>
      <w:r>
        <w:rPr>
          <w:rFonts w:ascii="方正仿宋_GBK" w:eastAsia="方正仿宋_GBK" w:cs="方正仿宋_GBK" w:hint="eastAsia"/>
          <w:sz w:val="28"/>
          <w:szCs w:val="28"/>
        </w:rPr>
        <w:t>月</w:t>
      </w:r>
      <w:r>
        <w:rPr>
          <w:rFonts w:ascii="方正仿宋_GBK" w:eastAsia="方正仿宋_GBK" w:cs="方正仿宋_GBK"/>
          <w:sz w:val="28"/>
          <w:szCs w:val="28"/>
        </w:rPr>
        <w:t>7</w:t>
      </w:r>
      <w:r>
        <w:rPr>
          <w:rFonts w:ascii="方正仿宋_GBK" w:eastAsia="方正仿宋_GBK" w:cs="方正仿宋_GBK" w:hint="eastAsia"/>
          <w:sz w:val="28"/>
          <w:szCs w:val="28"/>
        </w:rPr>
        <w:t>日印发</w:t>
      </w:r>
    </w:p>
    <w:sectPr>
      <w:footerReference w:type="default" r:id="rId2"/>
      <w:pgSz w:w="11907" w:h="16840"/>
      <w:pgMar w:top="2098" w:right="1531" w:bottom="1985" w:left="1531" w:header="851" w:footer="1418" w:gutter="0"/>
      <w:pgNumType w:fmt="numberInDash"/>
      <w:docGrid w:type="lines" w:linePitch="312" w:charSpace="0"/>
    </w:sectPr>
  </w:body>
</w:document>
</file>

<file path=word/fontTable.xml><?xml version="1.0" encoding="utf-8"?>
<w:fonts xmlns:w="http://schemas.openxmlformats.org/wordprocessingml/2006/main" xmlns:r="http://schemas.openxmlformats.org/officeDocument/2006/relationships">
  <w:font w:name="宋体">
    <w:altName w:val="es New Roma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variable"/>
    <w:sig w:usb0="00000001" w:usb1="080E0000" w:usb2="00000010" w:usb3="00000000" w:csb0="00040000" w:csb1="00000000"/>
  </w:font>
  <w:font w:name="方正仿宋_GBK">
    <w:altName w:val="微软雅黑"/>
    <w:panose1 w:val="03000509000000000000"/>
    <w:charset w:val="86"/>
    <w:family w:val="script"/>
    <w:pitch w:val="variable"/>
    <w:sig w:usb0="00000001" w:usb1="080E0000" w:usb2="00000010" w:usb3="00000000" w:csb0="00040000" w:csb1="00000000"/>
  </w:font>
  <w:font w:name="仿宋">
    <w:panose1 w:val="02010609060101010101"/>
    <w:charset w:val="86"/>
    <w:family w:val="modern"/>
    <w:pitch w:val="variable"/>
    <w:sig w:usb0="800002BF" w:usb1="38CF7CFA" w:usb2="00000016" w:usb3="00000000" w:csb0="00040001" w:csb1="00000000"/>
  </w:font>
  <w:font w:name="方正黑体_GBK">
    <w:altName w:val="微软雅黑"/>
    <w:panose1 w:val="03000509000000000000"/>
    <w:charset w:val="86"/>
    <w:family w:val="script"/>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auto"/>
    <w:pitch w:val="variable"/>
    <w:sig w:usb0="E00002FF" w:usb1="4000ACFF" w:usb2="00000001" w:usb3="00000000" w:csb0="2000019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5"/>
      <w:framePr w:w="0" w:hRule="auto" w:wrap="around" w:vAnchor="text" w:hAnchor="margin" w:xAlign="outside" w:y="1" w:anchorLock="0"/>
      <w:tabs>
        <w:tab w:val="center" w:pos="4153"/>
        <w:tab w:val="right" w:pos="8306"/>
      </w:tabs>
    </w:pPr>
    <w:r>
      <mc:AlternateContent>
        <mc:Choice Requires="wps">
          <w:drawing>
            <wp:anchor distT="0" distB="0" distL="114297" distR="114297" simplePos="0" relativeHeight="12" behindDoc="0" locked="0" layoutInCell="1" hidden="0" allowOverlap="1">
              <wp:simplePos x="0" y="0"/>
              <wp:positionH relativeFrom="margin">
                <wp:align>center</wp:align>
              </wp:positionH>
              <wp:positionV relativeFrom="paragraph">
                <wp:posOffset>0</wp:posOffset>
              </wp:positionV>
              <wp:extent cx="9525" cy="131445"/>
              <wp:effectExtent l="0" t="0" r="0" b="0"/>
              <wp:wrapNone/>
              <wp:docPr id="1" name="矩形 1"/>
              <wp:cNvGraphicFramePr>
                <a:graphicFrameLocks noChangeAspect="0"/>
              </wp:cNvGraphicFramePr>
              <a:graphic>
                <a:graphicData uri="http://schemas.microsoft.com/office/word/2010/wordprocessingShape">
                  <wps:wsp>
                    <wps:cNvSpPr/>
                    <wps:spPr>
                      <a:xfrm rot="0">
                        <a:off x="0" y="0"/>
                        <a:ext cx="9525" cy="131445"/>
                      </a:xfrm>
                      <a:prstGeom prst="rect"/>
                      <a:noFill/>
                      <a:ln w="9525" cmpd="sng" cap="flat">
                        <a:noFill/>
                        <a:prstDash val="solid"/>
                        <a:miter/>
                      </a:ln>
                    </wps:spPr>
                    <wps:txbx id="2">
                      <w:txbxContent>
                        <w:p>
                          <w:pPr>
                            <w:pStyle w:val="15"/>
                            <w:tabs>
                              <w:tab w:val="center" w:pos="4153"/>
                              <w:tab w:val="right" w:pos="8306"/>
                            </w:tabs>
                          </w:pPr>
                        </w:p>
                      </w:txbxContent>
                    </wps:txbx>
                    <wps:bodyPr vert="horz" wrap="none" lIns="0" tIns="0" rIns="0" bIns="0" anchor="t" anchorCtr="0" upright="1">
                      <a:spAutoFit/>
                    </wps:bodyPr>
                  </wps:wsp>
                </a:graphicData>
              </a:graphic>
            </wp:anchor>
          </w:drawing>
        </mc:Choice>
        <mc:Fallback>
          <w:pict>
            <v:rect type="#_x0000_t1" id="矩形 3" o:spid="_x0000_s3" filled="f" stroked="f" style="position:absolute;margin-left:0.0pt;margin-top:0.0pt;width:0.75pt;height:10.35pt;z-index:12;mso-position-horizontal:center;mso-position-horizontal-relative:margin;mso-position-vertical:absolute;mso-wrap-distance-left:8.99983pt;mso-wrap-distance-right:8.99983pt;mso-wrap-style:none;">
              <v:stroke color="#000000"/>
              <v:textbox id="848" inset="0mm,0mm,0mm,0mm" o:insetmode="custom" style="layout-flow:horizontal;v-text-anchor:top;mso-fit-shape-to-text:t;">
                <w:txbxContent>
                  <w:p>
                    <w:pPr>
                      <w:pStyle w:val="15"/>
                      <w:tabs>
                        <w:tab w:val="center" w:pos="4153"/>
                        <w:tab w:val="right" w:pos="8306"/>
                      </w:tabs>
                    </w:pPr>
                  </w:p>
                </w:txbxContent>
              </v:textbox>
            </v:rect>
          </w:pict>
        </mc:Fallback>
      </mc:AlternateContent>
    </w:r>
    <w:r>
      <w:rPr>
        <w:rStyle w:val="17"/>
        <w:rFonts w:ascii="宋体" w:cs="宋体"/>
        <w:sz w:val="28"/>
        <w:szCs w:val="28"/>
      </w:rPr>
      <w:fldChar w:fldCharType="begin"/>
    </w:r>
    <w:r>
      <w:rPr>
        <w:rStyle w:val="17"/>
        <w:rFonts w:ascii="宋体" w:cs="宋体"/>
        <w:sz w:val="28"/>
        <w:szCs w:val="28"/>
      </w:rPr>
      <w:instrText>Page</w:instrText>
    </w:r>
    <w:r>
      <w:rPr>
        <w:rStyle w:val="17"/>
        <w:rFonts w:ascii="宋体" w:cs="宋体"/>
        <w:sz w:val="28"/>
        <w:szCs w:val="28"/>
      </w:rPr>
      <w:fldChar w:fldCharType="separate"/>
    </w:r>
    <w:r>
      <w:rPr>
        <w:rStyle w:val="17"/>
        <w:rFonts w:ascii="宋体" w:cs="宋体"/>
        <w:sz w:val="28"/>
        <w:szCs w:val="28"/>
      </w:rPr>
      <w:t>- 6 -</w:t>
    </w:r>
    <w:r>
      <w:rPr>
        <w:rStyle w:val="17"/>
        <w:rFonts w:ascii="宋体" w:cs="宋体"/>
        <w:sz w:val="28"/>
        <w:szCs w:val="28"/>
      </w:rPr>
      <w:fldChar w:fldCharType="end"/>
    </w:r>
  </w:p>
  <w:p>
    <w:pPr>
      <w:pStyle w:val="15"/>
      <w:tabs>
        <w:tab w:val="center" w:pos="4153"/>
        <w:tab w:val="right" w:pos="8306"/>
      </w:tabs>
      <w:ind w:right="360" w:firstLine="360"/>
    </w:pPr>
  </w:p>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ulTrailSpace/>
    <w:doNotExpandShiftReturn/>
    <w:adjustLineHeightInTable/>
    <w:growAutofit/>
    <w:doNotUseIndentAsNumberingTabStop/>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1"/>
      <w:lang w:val="en-US" w:eastAsia="zh-CN" w:bidi="ar-SA"/>
    </w:rPr>
  </w:style>
  <w:style w:type="character" w:default="1" w:styleId="10">
    <w:name w:val="Default Paragraph Font"/>
  </w:style>
  <w:style w:type="paragraph" w:styleId="15">
    <w:name w:val="footer"/>
    <w:basedOn w:val="0"/>
    <w:pPr>
      <w:tabs>
        <w:tab w:val="center" w:pos="4153"/>
        <w:tab w:val="right" w:pos="8306"/>
      </w:tabs>
      <w:snapToGrid w:val="0"/>
      <w:jc w:val="left"/>
    </w:pPr>
    <w:rPr>
      <w:sz w:val="18"/>
      <w:szCs w:val="18"/>
    </w:rPr>
  </w:style>
  <w:style w:type="paragraph" w:styleId="16">
    <w:name w:val="header"/>
    <w:basedOn w:val="0"/>
    <w:pPr>
      <w:tabs>
        <w:tab w:val="center" w:pos="4153"/>
        <w:tab w:val="right" w:pos="8306"/>
      </w:tabs>
      <w:snapToGrid w:val="0"/>
    </w:pPr>
    <w:rPr>
      <w:sz w:val="18"/>
      <w:szCs w:val="18"/>
    </w:rPr>
  </w:style>
  <w:style w:type="character" w:styleId="17">
    <w:name w:val="page number"/>
    <w:basedOn w:val="10"/>
  </w:style>
  <w:style w:type="paragraph" w:customStyle="1" w:styleId="18">
    <w:name w:val="p0"/>
    <w:next w:val="15"/>
    <w:pPr>
      <w:spacing w:line="365" w:lineRule="atLeast"/>
      <w:ind w:left="1"/>
      <w:jc w:val="both"/>
      <w:textAlignment w:val="bottom"/>
    </w:pPr>
    <w:rPr>
      <w:rFonts w:ascii="Times New Roman" w:eastAsia="宋体" w:cs="Times New Roman" w:hAnsi="Times New Roman"/>
      <w:kern w:val="0"/>
      <w:sz w:val="20"/>
      <w:szCs w:val="20"/>
      <w:lang w:val="en-US" w:eastAsia="zh-CN" w:bidi="ar-SA"/>
    </w:rPr>
  </w:style>
  <w:style w:type="paragraph" w:styleId="19">
    <w:name w:val="Date"/>
    <w:basedOn w:val="0"/>
    <w:next w:val="0"/>
    <w:pPr>
      <w:ind w:leftChars="2500" w:left="2500"/>
    </w:pPr>
  </w:style>
  <w:style w:type="paragraph" w:styleId="93">
    <w:name w:val="Normal (Web)"/>
    <w:next w:val="33"/>
    <w:pPr>
      <w:widowControl w:val="0"/>
      <w:pBdr>
        <w:top w:val="none" w:sz="0" w:space="0" w:color="auto"/>
        <w:left w:val="none" w:sz="0" w:space="0" w:color="auto"/>
        <w:bottom w:val="none" w:sz="0" w:space="0" w:color="auto"/>
        <w:right w:val="none" w:sz="0" w:space="0" w:color="auto"/>
      </w:pBdr>
      <w:spacing w:before="0" w:beforeAutospacing="0" w:after="0" w:afterAutospacing="0"/>
      <w:ind w:left="0" w:right="0"/>
      <w:jc w:val="left"/>
    </w:pPr>
    <w:rPr>
      <w:rFonts w:ascii="Calibri" w:eastAsia="宋体" w:cs="Times New Roman" w:hAnsi="Calibri"/>
      <w:kern w:val="0"/>
      <w:sz w:val="24"/>
      <w:szCs w:val="24"/>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fontTable" Target="fontTable.xml"/></Relationships>
</file>

<file path=docProps/app.xml><?xml version="1.0" encoding="utf-8"?>
<Properties xmlns="http://schemas.openxmlformats.org/officeDocument/2006/extended-properties">
  <Template>Normal.eit</Template>
  <TotalTime>234</TotalTime>
  <Application>Yozo_Office</Application>
  <Pages>6</Pages>
  <Words>3058</Words>
  <Characters>3147</Characters>
  <Lines>141</Lines>
  <Paragraphs>40</Paragraphs>
  <CharactersWithSpaces>3158</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Microsoft</cp:lastModifiedBy>
  <cp:revision>2</cp:revision>
  <dcterms:created xsi:type="dcterms:W3CDTF">2021-05-31T00:07:00Z</dcterms:created>
  <dcterms:modified xsi:type="dcterms:W3CDTF">2021-06-08T01:41:39Z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2052-11.1.0.10495</vt:lpwstr>
  </property>
  <property fmtid="{D5CDD505-2E9C-101B-9397-08002B2CF9AE}" pid="3" name="ICV">
    <vt:lpwstr>43316FE5DF5045F3A8F2AB4A266E887C</vt:lpwstr>
  </property>
</Properties>
</file>